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48" w:rsidRDefault="00042D48" w:rsidP="00AC59A8">
      <w:pPr>
        <w:rPr>
          <w:rFonts w:ascii="OpenSans" w:hAnsi="OpenSans"/>
          <w:color w:val="000000"/>
          <w:sz w:val="27"/>
          <w:szCs w:val="27"/>
          <w:shd w:val="clear" w:color="auto" w:fill="FFFFFF"/>
        </w:rPr>
      </w:pPr>
      <w:r>
        <w:rPr>
          <w:rFonts w:ascii="OpenSans" w:hAnsi="OpenSans"/>
          <w:color w:val="000000"/>
          <w:sz w:val="27"/>
          <w:szCs w:val="27"/>
          <w:shd w:val="clear" w:color="auto" w:fill="FFFFFF"/>
        </w:rPr>
        <w:t>Список необходимых документов для получения ипотечного кредита</w:t>
      </w:r>
    </w:p>
    <w:p w:rsidR="00042D48" w:rsidRPr="00FD65C4" w:rsidRDefault="00042D48" w:rsidP="00042D48">
      <w:pPr>
        <w:pStyle w:val="a9"/>
        <w:ind w:left="-142"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04CD">
        <w:rPr>
          <w:rFonts w:ascii="Times New Roman" w:hAnsi="Times New Roman"/>
          <w:sz w:val="24"/>
          <w:szCs w:val="24"/>
        </w:rPr>
        <w:t>******</w:t>
      </w:r>
      <w:r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8682"/>
      </w:tblGrid>
      <w:tr w:rsidR="00042D48" w:rsidRPr="00F104F1" w:rsidTr="009622E3">
        <w:trPr>
          <w:trHeight w:val="340"/>
        </w:trPr>
        <w:tc>
          <w:tcPr>
            <w:tcW w:w="355" w:type="pct"/>
            <w:shd w:val="clear" w:color="auto" w:fill="D9D9D9"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5" w:type="pct"/>
            <w:shd w:val="clear" w:color="auto" w:fill="D9D9D9"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Перечень документов для получения ипотечного кредита</w:t>
            </w:r>
          </w:p>
        </w:tc>
      </w:tr>
      <w:tr w:rsidR="00042D48" w:rsidRPr="00F104F1" w:rsidTr="009622E3">
        <w:trPr>
          <w:trHeight w:val="449"/>
        </w:trPr>
        <w:tc>
          <w:tcPr>
            <w:tcW w:w="355" w:type="pct"/>
          </w:tcPr>
          <w:p w:rsidR="00042D48" w:rsidRPr="009918FA" w:rsidRDefault="00042D48" w:rsidP="009622E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918F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 xml:space="preserve">Заявление-анкета на предоставление ипотечного </w:t>
            </w:r>
            <w:proofErr w:type="gramStart"/>
            <w:r w:rsidRPr="00B624CD">
              <w:rPr>
                <w:rFonts w:ascii="Times New Roman" w:hAnsi="Times New Roman"/>
                <w:b/>
                <w:sz w:val="24"/>
              </w:rPr>
              <w:t>кредита  (</w:t>
            </w:r>
            <w:proofErr w:type="gramEnd"/>
            <w:r w:rsidRPr="00B624CD">
              <w:rPr>
                <w:rFonts w:ascii="Times New Roman" w:hAnsi="Times New Roman"/>
                <w:b/>
                <w:sz w:val="24"/>
              </w:rPr>
              <w:t>по форме банка).</w:t>
            </w:r>
          </w:p>
        </w:tc>
      </w:tr>
      <w:tr w:rsidR="00042D48" w:rsidRPr="00F104F1" w:rsidTr="009622E3">
        <w:trPr>
          <w:trHeight w:val="435"/>
        </w:trPr>
        <w:tc>
          <w:tcPr>
            <w:tcW w:w="355" w:type="pct"/>
          </w:tcPr>
          <w:p w:rsidR="00042D48" w:rsidRPr="009918FA" w:rsidRDefault="00042D48" w:rsidP="009622E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918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>Согласие субъекта кредитной истории на получение кредитного отчета, сведений о среднемесячных платежах (по форме банка).</w:t>
            </w:r>
          </w:p>
        </w:tc>
      </w:tr>
      <w:tr w:rsidR="00042D48" w:rsidRPr="00F104F1" w:rsidTr="009622E3">
        <w:trPr>
          <w:trHeight w:val="176"/>
        </w:trPr>
        <w:tc>
          <w:tcPr>
            <w:tcW w:w="355" w:type="pct"/>
          </w:tcPr>
          <w:p w:rsidR="00042D48" w:rsidRPr="009918FA" w:rsidRDefault="00042D48" w:rsidP="009622E3">
            <w:pPr>
              <w:pStyle w:val="a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918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>Согласия на обработку персональных данных (по форме банка).</w:t>
            </w:r>
          </w:p>
        </w:tc>
      </w:tr>
      <w:tr w:rsidR="00042D48" w:rsidRPr="00F104F1" w:rsidTr="009622E3">
        <w:trPr>
          <w:trHeight w:val="172"/>
        </w:trPr>
        <w:tc>
          <w:tcPr>
            <w:tcW w:w="355" w:type="pct"/>
          </w:tcPr>
          <w:p w:rsidR="00042D48" w:rsidRPr="009918FA" w:rsidRDefault="00042D48" w:rsidP="009622E3">
            <w:pPr>
              <w:pStyle w:val="a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918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4645" w:type="pct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>Паспорт гражданина РФ (ксерокопии всех страниц, оригинал предъявляется).</w:t>
            </w:r>
            <w:bookmarkStart w:id="0" w:name="_GoBack"/>
            <w:bookmarkEnd w:id="0"/>
          </w:p>
        </w:tc>
      </w:tr>
      <w:tr w:rsidR="00042D48" w:rsidRPr="00F104F1" w:rsidTr="009622E3">
        <w:trPr>
          <w:trHeight w:val="510"/>
        </w:trPr>
        <w:tc>
          <w:tcPr>
            <w:tcW w:w="355" w:type="pct"/>
            <w:vMerge w:val="restart"/>
          </w:tcPr>
          <w:p w:rsidR="00042D48" w:rsidRPr="00EC5060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CD">
              <w:rPr>
                <w:rFonts w:ascii="Times New Roman" w:hAnsi="Times New Roman"/>
                <w:b/>
                <w:sz w:val="24"/>
                <w:szCs w:val="24"/>
              </w:rPr>
              <w:t xml:space="preserve">Второй документ, подтверждающий личность (на выбор) </w:t>
            </w:r>
          </w:p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CD">
              <w:rPr>
                <w:rFonts w:ascii="Times New Roman" w:hAnsi="Times New Roman"/>
                <w:sz w:val="24"/>
                <w:szCs w:val="24"/>
              </w:rPr>
              <w:t>(ксерокопии, оригинал предъявляется)</w:t>
            </w:r>
            <w:r w:rsidRPr="00B624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CD">
              <w:rPr>
                <w:rFonts w:ascii="Times New Roman" w:hAnsi="Times New Roman"/>
                <w:sz w:val="24"/>
                <w:szCs w:val="24"/>
              </w:rPr>
              <w:t>водительское удостоверение;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CD">
              <w:rPr>
                <w:rFonts w:ascii="Times New Roman" w:hAnsi="Times New Roman"/>
                <w:sz w:val="24"/>
                <w:szCs w:val="24"/>
              </w:rPr>
              <w:t>загранпаспорт;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CD">
              <w:rPr>
                <w:rFonts w:ascii="Times New Roman" w:hAnsi="Times New Roman"/>
                <w:sz w:val="24"/>
                <w:szCs w:val="24"/>
              </w:rPr>
              <w:t>военный билет.</w:t>
            </w:r>
          </w:p>
        </w:tc>
      </w:tr>
      <w:tr w:rsidR="00042D48" w:rsidRPr="00F104F1" w:rsidTr="009622E3">
        <w:trPr>
          <w:trHeight w:val="256"/>
        </w:trPr>
        <w:tc>
          <w:tcPr>
            <w:tcW w:w="355" w:type="pc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CD">
              <w:rPr>
                <w:rFonts w:ascii="Times New Roman" w:hAnsi="Times New Roman"/>
                <w:b/>
                <w:sz w:val="24"/>
                <w:szCs w:val="24"/>
              </w:rPr>
              <w:t>Свидетельство ИНН</w:t>
            </w:r>
            <w:r w:rsidRPr="00B624CD">
              <w:rPr>
                <w:rFonts w:ascii="Times New Roman" w:hAnsi="Times New Roman"/>
                <w:sz w:val="24"/>
                <w:szCs w:val="24"/>
              </w:rPr>
              <w:t xml:space="preserve"> (при наличии).</w:t>
            </w:r>
          </w:p>
        </w:tc>
      </w:tr>
      <w:tr w:rsidR="00042D48" w:rsidRPr="00F104F1" w:rsidTr="009622E3">
        <w:trPr>
          <w:trHeight w:val="190"/>
        </w:trPr>
        <w:tc>
          <w:tcPr>
            <w:tcW w:w="355" w:type="pct"/>
            <w:vMerge w:val="restar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5" w:type="pct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>Копия трудовой книжки.</w:t>
            </w:r>
          </w:p>
        </w:tc>
      </w:tr>
      <w:tr w:rsidR="00042D48" w:rsidRPr="00F104F1" w:rsidTr="009622E3">
        <w:trPr>
          <w:trHeight w:val="1801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4CD">
              <w:rPr>
                <w:rFonts w:ascii="Times New Roman" w:hAnsi="Times New Roman"/>
                <w:i/>
                <w:sz w:val="24"/>
                <w:szCs w:val="24"/>
              </w:rPr>
              <w:t xml:space="preserve">Копия должна быть заверена работодателем; ФИО, указанное в трудовой книжке соответствует ФИО в паспорте; предоставляются копии всех заполненных страниц трудовой книжки (включая вкладыш при наличии); каждый откопированный лист заверяется подписью «копия </w:t>
            </w:r>
            <w:proofErr w:type="gramStart"/>
            <w:r w:rsidRPr="00B624CD">
              <w:rPr>
                <w:rFonts w:ascii="Times New Roman" w:hAnsi="Times New Roman"/>
                <w:i/>
                <w:sz w:val="24"/>
                <w:szCs w:val="24"/>
              </w:rPr>
              <w:t>верна»  и</w:t>
            </w:r>
            <w:proofErr w:type="gramEnd"/>
            <w:r w:rsidRPr="00B624CD">
              <w:rPr>
                <w:rFonts w:ascii="Times New Roman" w:hAnsi="Times New Roman"/>
                <w:i/>
                <w:sz w:val="24"/>
                <w:szCs w:val="24"/>
              </w:rPr>
              <w:t xml:space="preserve"> печатью предприятия-работодателя; на последнем листе должна быть надпись «работает по настоящее время», дата  ФИО, подпись лица, заверившего копию.</w:t>
            </w:r>
          </w:p>
        </w:tc>
      </w:tr>
      <w:tr w:rsidR="00042D48" w:rsidRPr="00F104F1" w:rsidTr="009622E3">
        <w:trPr>
          <w:trHeight w:val="149"/>
        </w:trPr>
        <w:tc>
          <w:tcPr>
            <w:tcW w:w="355" w:type="pct"/>
            <w:vMerge w:val="restar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2D48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B624CD">
              <w:rPr>
                <w:rFonts w:ascii="Times New Roman" w:hAnsi="Times New Roman"/>
                <w:b/>
                <w:sz w:val="24"/>
              </w:rPr>
              <w:t>Документы, подтверждающие доход (на выбор):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CD">
              <w:rPr>
                <w:rFonts w:ascii="Times New Roman" w:hAnsi="Times New Roman"/>
                <w:sz w:val="24"/>
                <w:szCs w:val="24"/>
              </w:rPr>
              <w:t>Заверенная работодателем справка о доходах физического лица с места работы, справка о доходах по форме 2-НДФЛ (в части сведений о доходах до 2022 г.)</w:t>
            </w:r>
          </w:p>
        </w:tc>
      </w:tr>
      <w:tr w:rsidR="00042D48" w:rsidRPr="00F104F1" w:rsidTr="009622E3">
        <w:trPr>
          <w:trHeight w:val="624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4CD">
              <w:rPr>
                <w:rFonts w:ascii="Times New Roman" w:hAnsi="Times New Roman"/>
                <w:i/>
                <w:sz w:val="24"/>
                <w:szCs w:val="24"/>
              </w:rPr>
              <w:t xml:space="preserve"> Для клиентов, получающих заработную плату на счет в ООО «Крона-Банк» в течение не менее 12 месяцев, справка не требуется.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vAlign w:val="center"/>
          </w:tcPr>
          <w:p w:rsidR="00042D48" w:rsidRPr="00B624CD" w:rsidRDefault="00042D48" w:rsidP="00962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4CD">
              <w:rPr>
                <w:rFonts w:ascii="Times New Roman" w:hAnsi="Times New Roman"/>
                <w:i/>
                <w:sz w:val="24"/>
                <w:szCs w:val="24"/>
              </w:rPr>
              <w:t>Справка о доходах и справка по форме 2-НДФЛ действительны в течение 30 дней с момента выдачи. Справки могут быть предоставлены в Банк в электронном виде из информационной системы Федеральной налоговой службы Российской Федерации.</w:t>
            </w:r>
          </w:p>
        </w:tc>
      </w:tr>
      <w:tr w:rsidR="00042D48" w:rsidRPr="00F104F1" w:rsidTr="009622E3">
        <w:trPr>
          <w:trHeight w:val="2262"/>
        </w:trPr>
        <w:tc>
          <w:tcPr>
            <w:tcW w:w="355" w:type="pct"/>
            <w:vMerge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9918FA" w:rsidRDefault="00042D48" w:rsidP="00962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18FA">
              <w:rPr>
                <w:rFonts w:ascii="Times New Roman" w:hAnsi="Times New Roman"/>
                <w:b/>
                <w:sz w:val="24"/>
                <w:szCs w:val="24"/>
              </w:rPr>
              <w:t>Прочие документы, официально подтверждающие доход</w:t>
            </w:r>
            <w:r w:rsidRPr="009918FA">
              <w:rPr>
                <w:rFonts w:ascii="Times New Roman" w:hAnsi="Times New Roman"/>
                <w:sz w:val="24"/>
                <w:szCs w:val="24"/>
              </w:rPr>
              <w:t xml:space="preserve"> (например, выписка из лицевого счета, открытого в стороннем банке, на который зачисляется заработная плата, пенсионные и (или) иные социальные выплаты, доходы от сдачи внаем (аренду) недвижимого имущества (при условии подтверждения права собственности (владения) этим имуществом), как в электронном виде, так и на бумажном носителе; справка о размере пенсии; справки о сумме (-ах) выплат (компенсаций, мат. обеспечения), выданные государственным органом; документы, подтверждающие доходы физических лиц, зарегистрированных в качестве индивидуального предпринимателя и пр. доходы, имеющие постоянный характер (предоставляются только по согласованию с Банком)). </w:t>
            </w:r>
          </w:p>
        </w:tc>
      </w:tr>
      <w:tr w:rsidR="00042D48" w:rsidRPr="00F104F1" w:rsidTr="009622E3">
        <w:trPr>
          <w:trHeight w:val="908"/>
        </w:trPr>
        <w:tc>
          <w:tcPr>
            <w:tcW w:w="355" w:type="pc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 из других кредитных организаций, подтверждающие остаток ссудной задолженности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(если заемщик (супруг(а)) заемщика) имеет текущие обязательства по полученным кредитам или предоставленным поручительствам перед другими кредитными </w:t>
            </w:r>
            <w:proofErr w:type="gramStart"/>
            <w:r w:rsidRPr="00F104F1">
              <w:rPr>
                <w:rFonts w:ascii="Times New Roman" w:hAnsi="Times New Roman"/>
                <w:sz w:val="24"/>
                <w:szCs w:val="24"/>
              </w:rPr>
              <w:t>организациями(</w:t>
            </w:r>
            <w:proofErr w:type="gram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при необходимости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по дополнительному запросу Банка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42D48" w:rsidRPr="00F104F1" w:rsidTr="009622E3">
        <w:trPr>
          <w:trHeight w:val="229"/>
        </w:trPr>
        <w:tc>
          <w:tcPr>
            <w:tcW w:w="355" w:type="pc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Мужчины в возрасте до 27 лет включительно предоставляют военный билет.</w:t>
            </w:r>
          </w:p>
        </w:tc>
      </w:tr>
      <w:tr w:rsidR="00042D48" w:rsidRPr="00F104F1" w:rsidTr="009622E3">
        <w:trPr>
          <w:trHeight w:val="362"/>
        </w:trPr>
        <w:tc>
          <w:tcPr>
            <w:tcW w:w="355" w:type="pct"/>
            <w:vMerge w:val="restar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семейное положение заемщика/</w:t>
            </w:r>
            <w:proofErr w:type="spellStart"/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созаемщиков</w:t>
            </w:r>
            <w:proofErr w:type="spellEnd"/>
          </w:p>
        </w:tc>
      </w:tr>
      <w:tr w:rsidR="00042D48" w:rsidRPr="00F104F1" w:rsidTr="009622E3">
        <w:trPr>
          <w:trHeight w:val="126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свидетельства о браке/ о расторжении брака;</w:t>
            </w:r>
          </w:p>
        </w:tc>
      </w:tr>
      <w:tr w:rsidR="00042D48" w:rsidRPr="00F104F1" w:rsidTr="009622E3">
        <w:trPr>
          <w:trHeight w:val="216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свидетельства о рождении детей;</w:t>
            </w:r>
          </w:p>
        </w:tc>
      </w:tr>
      <w:tr w:rsidR="00042D48" w:rsidRPr="00F104F1" w:rsidTr="009622E3">
        <w:trPr>
          <w:trHeight w:val="136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брачного контракта (при наличии);</w:t>
            </w:r>
          </w:p>
        </w:tc>
      </w:tr>
      <w:tr w:rsidR="00042D48" w:rsidRPr="00F104F1" w:rsidTr="009622E3">
        <w:trPr>
          <w:trHeight w:val="211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свидетельства о смерти супругов, детей.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shd w:val="clear" w:color="auto" w:fill="D9D9D9"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5" w:type="pct"/>
            <w:shd w:val="clear" w:color="auto" w:fill="D9D9D9"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Перечень документов для получения ипотечного кредита</w:t>
            </w:r>
          </w:p>
        </w:tc>
      </w:tr>
      <w:tr w:rsidR="00042D48" w:rsidRPr="00F104F1" w:rsidTr="009622E3">
        <w:trPr>
          <w:trHeight w:val="356"/>
        </w:trPr>
        <w:tc>
          <w:tcPr>
            <w:tcW w:w="355" w:type="pct"/>
            <w:vMerge w:val="restart"/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Информация об активах заемщика/</w:t>
            </w:r>
            <w:proofErr w:type="spellStart"/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созаемщиков</w:t>
            </w:r>
            <w:proofErr w:type="spellEnd"/>
          </w:p>
        </w:tc>
      </w:tr>
      <w:tr w:rsidR="00042D48" w:rsidRPr="00F104F1" w:rsidTr="009622E3">
        <w:trPr>
          <w:trHeight w:val="85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квартиры (дома) – обязательно предоставляются: правоустанавливающие документы (свидетельство о собственности, договор купли продажи, договор приватизации, договор передачи в собственность, договор мены и пр.).</w:t>
            </w:r>
          </w:p>
        </w:tc>
      </w:tr>
      <w:tr w:rsidR="00042D48" w:rsidRPr="00F104F1" w:rsidTr="009622E3">
        <w:trPr>
          <w:trHeight w:val="624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дорогостоящего имущества (дача, автомобиль, земельные участки, яхта и т.д.);</w:t>
            </w:r>
          </w:p>
        </w:tc>
      </w:tr>
      <w:tr w:rsidR="00042D48" w:rsidRPr="00F104F1" w:rsidTr="009622E3">
        <w:trPr>
          <w:trHeight w:val="624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счетов в Банках (карточных, депозитных, текущих, до востребования и т.п.), с выписками за период шесть месяцев;</w:t>
            </w:r>
          </w:p>
        </w:tc>
      </w:tr>
      <w:tr w:rsidR="00042D48" w:rsidRPr="00F104F1" w:rsidTr="009622E3">
        <w:trPr>
          <w:trHeight w:val="624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ценных бумаг (выписки из реестров владельцев ценных бумаг).</w:t>
            </w:r>
          </w:p>
        </w:tc>
      </w:tr>
      <w:tr w:rsidR="00042D48" w:rsidRPr="00F104F1" w:rsidTr="009622E3">
        <w:trPr>
          <w:trHeight w:val="507"/>
        </w:trPr>
        <w:tc>
          <w:tcPr>
            <w:tcW w:w="355" w:type="pct"/>
            <w:tcBorders>
              <w:bottom w:val="single" w:sz="4" w:space="0" w:color="000000"/>
            </w:tcBorders>
          </w:tcPr>
          <w:p w:rsidR="00042D48" w:rsidRPr="00DF5D0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pct"/>
          </w:tcPr>
          <w:p w:rsidR="00042D48" w:rsidRPr="0082792D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Созаемщики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(поручители) предоставляют</w:t>
            </w:r>
            <w:r w:rsidRPr="003C1EE4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C1EE4">
              <w:rPr>
                <w:rFonts w:ascii="Times New Roman" w:hAnsi="Times New Roman"/>
                <w:b/>
                <w:sz w:val="24"/>
                <w:szCs w:val="24"/>
              </w:rPr>
              <w:t>оответствие с п.1-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C1EE4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Перечня.</w:t>
            </w:r>
          </w:p>
        </w:tc>
      </w:tr>
      <w:tr w:rsidR="00042D48" w:rsidRPr="00F104F1" w:rsidTr="009622E3">
        <w:trPr>
          <w:trHeight w:val="218"/>
        </w:trPr>
        <w:tc>
          <w:tcPr>
            <w:tcW w:w="355" w:type="pct"/>
            <w:vMerge w:val="restart"/>
            <w:tcBorders>
              <w:bottom w:val="nil"/>
            </w:tcBorders>
          </w:tcPr>
          <w:p w:rsidR="00042D48" w:rsidRPr="00EC5060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 по передаваемому в залог объекту недвижимости</w:t>
            </w:r>
          </w:p>
        </w:tc>
      </w:tr>
      <w:tr w:rsidR="00042D48" w:rsidRPr="00F104F1" w:rsidTr="009622E3">
        <w:trPr>
          <w:trHeight w:val="170"/>
        </w:trPr>
        <w:tc>
          <w:tcPr>
            <w:tcW w:w="355" w:type="pct"/>
            <w:vMerge/>
            <w:tcBorders>
              <w:bottom w:val="nil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363A08" w:rsidRDefault="00042D48" w:rsidP="009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Свидетельство о государственной регистрации права собственности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A0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При передаче в залог Жилого дома или </w:t>
            </w:r>
            <w:proofErr w:type="spell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Таунхауса</w:t>
            </w:r>
            <w:proofErr w:type="spell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должно быть представлено также свидетельство о государственной регистрации права собственности на Земельный участок (за исключением случая, когда Земельный участок </w:t>
            </w:r>
            <w:proofErr w:type="gram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находится  в</w:t>
            </w:r>
            <w:proofErr w:type="gram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аренде)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(при наличии).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  <w:tcBorders>
              <w:bottom w:val="nil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Документ, на основании которого возникло (зарегистрировано) право собственности</w:t>
            </w:r>
            <w:r w:rsidRPr="00F104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договор купли-продажи, договор мены, договор передачи жилого помещения в собственность граждан (договор приватизации), свидетельство о праве на </w:t>
            </w:r>
            <w:proofErr w:type="gramStart"/>
            <w:r w:rsidRPr="00F104F1">
              <w:rPr>
                <w:rFonts w:ascii="Times New Roman" w:hAnsi="Times New Roman"/>
                <w:bCs/>
                <w:iCs/>
                <w:sz w:val="24"/>
                <w:szCs w:val="24"/>
              </w:rPr>
              <w:t>наследство  или</w:t>
            </w:r>
            <w:proofErr w:type="gramEnd"/>
            <w:r w:rsidRPr="00F104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 передаче в залог Жилого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дома или </w:t>
            </w:r>
            <w:proofErr w:type="spellStart"/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Таунхауса</w:t>
            </w:r>
            <w:proofErr w:type="spellEnd"/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документы предоставляются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по Жилому дому или </w:t>
            </w:r>
            <w:proofErr w:type="spell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Таунхаусу</w:t>
            </w:r>
            <w:proofErr w:type="spell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и Земельному участку (в случае, когда Земельный участок </w:t>
            </w:r>
            <w:proofErr w:type="gram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находится  в</w:t>
            </w:r>
            <w:proofErr w:type="gram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аренде, должен быть предоставлен договор аренды земельного участка, зарегистрированный в ЕГРП)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  <w:tcBorders>
              <w:bottom w:val="nil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Документы, характеризующие объект недвижимости: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- содержащие экспликацию и поэтажный план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(кадастровый или технический паспорт, иное)</w:t>
            </w:r>
            <w:r w:rsidRPr="00F104F1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При </w:t>
            </w:r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передаче в залог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Жилого дома или </w:t>
            </w:r>
            <w:proofErr w:type="spell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Таунхауса</w:t>
            </w:r>
            <w:proofErr w:type="spell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документы предоставляются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по Жилому дому или </w:t>
            </w:r>
            <w:proofErr w:type="spellStart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Таунхаусу</w:t>
            </w:r>
            <w:proofErr w:type="spellEnd"/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 и Земельному участку. 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- копия домовой книги или иного документа о лицах, зарегистрированных по адресу Объекта недвижимости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 для жилого помещения)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(при наличии)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- копия финансово-лицевого счета (характеристика жилого помещения) либо справка об отсутствии задолженности по квартирной плате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 для жилого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помещения)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  <w:tcBorders>
              <w:bottom w:val="nil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Согласие органов опеки и попечительства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на продажу Недвижимого имущества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(предоставляется, если текущим собственником/одним из текущих собственников приобретаемого и передаваемого в залог Недвижимого имущества является несовершеннолетний и/или если лицо, состоящее под опекой/попечительством (недееспособный или ограниченный судом в дееспособности гражданин), проживает (зарегистрирован по месту жительства) в продаваемом Жилом помещении)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Отчет об оценке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Объекта недвижимости, составленный согласованным с Банком Оценщиком и удовлетворяющий требованиям Банка, сроком давности проведения оценки – не более 6 месяцев до даты предоставления в Банк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 по текущему собственнику Объекта недвижимости</w:t>
            </w:r>
          </w:p>
        </w:tc>
      </w:tr>
      <w:tr w:rsidR="00042D48" w:rsidRPr="00F104F1" w:rsidTr="009622E3">
        <w:trPr>
          <w:trHeight w:val="34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Если текущим собственником Объекта недвижимости является </w:t>
            </w: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физическое лицо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2D48" w:rsidRPr="00F104F1" w:rsidTr="009622E3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паспорта текущего собственника Объекта недвижимости (ксерокопии всех страниц).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супруга продавца Объекта недвижимости на его продажу 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Предоставляется, если Объекта недвижимости приобретался в период брака и при этом супруг(а) продавца Объекта недвижимости не является</w:t>
            </w:r>
            <w:r w:rsidRPr="00F104F1" w:rsidDel="00B42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собственником данного Объекта недвижимости и между супругами отсутствует брачный договор, определяющий особый режим имущества супругов. Не предоставляется в случаях, когда Объекта недвижимости приобретался в результате приватизации, наследования, дарения</w:t>
            </w:r>
          </w:p>
        </w:tc>
      </w:tr>
      <w:tr w:rsidR="00042D48" w:rsidRPr="00F104F1" w:rsidTr="009622E3">
        <w:trPr>
          <w:trHeight w:val="6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Если текущим собственником Объекта недвижимости является </w:t>
            </w: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юридическое лицо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(документы предоставляются в оригиналах / нотариально заверенных копиях / копиях, заверенных представителем юридического лица с указанием заверившего лица и проставлением печати организации)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2D48" w:rsidRPr="00F104F1" w:rsidTr="009622E3">
        <w:trPr>
          <w:trHeight w:val="199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Решение органа управления о назначении единоличного исполнительного органа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в случае подписания договора представителем - дополнительно: доверенность представителя юридического лица </w:t>
            </w:r>
          </w:p>
        </w:tc>
      </w:tr>
      <w:tr w:rsidR="00042D48" w:rsidRPr="00F104F1" w:rsidTr="009622E3">
        <w:trPr>
          <w:trHeight w:val="22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Решение органа управления об одобрении крупной сделки или сделки с заинтересованностью </w:t>
            </w:r>
            <w:r w:rsidRPr="00800098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редоставляется, если сделка является крупной и/или сделкой, в совершении которой имеется заинтересованность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42D48" w:rsidRPr="00F104F1" w:rsidTr="009622E3">
        <w:trPr>
          <w:trHeight w:val="1471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left w:val="single" w:sz="4" w:space="0" w:color="auto"/>
            </w:tcBorders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Нотариальное согласие супруга Залогодателя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на ипотеку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 если супруг(а) Залогодателя не является / не будет являться собственником передаваемого в залог Объекта недвижимости и между супругами отсутствует брачный договор, определяющий особый режим имущества супругов. Не предоставляется в случаях, когда передаваемое в залог имеющийся Объект недвижимости приобретался в результате приватизации, наследования, дарения)</w:t>
            </w:r>
          </w:p>
        </w:tc>
      </w:tr>
      <w:tr w:rsidR="00042D48" w:rsidRPr="00F104F1" w:rsidTr="009622E3">
        <w:trPr>
          <w:trHeight w:val="283"/>
        </w:trPr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:rsidR="00042D48" w:rsidRPr="0082792D" w:rsidRDefault="00042D48" w:rsidP="009622E3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15</w:t>
            </w: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 по строящемуся Объекту недвижимости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Договор, на основании которого осуществляется строительство / приобретение и строительство Объекта недвижимости</w:t>
            </w:r>
          </w:p>
          <w:p w:rsidR="00042D48" w:rsidRPr="00F104F1" w:rsidRDefault="00042D48" w:rsidP="009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Договор должен включать обязательные условия, указанные в Программе </w:t>
            </w:r>
          </w:p>
        </w:tc>
      </w:tr>
      <w:tr w:rsidR="00042D48" w:rsidRPr="00F104F1" w:rsidTr="009622E3">
        <w:trPr>
          <w:trHeight w:val="125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Документы по юридическому / физическому лицу (застройщику, продавцу), с которым заключается договор строительства / приобретения и строительства Объекта недвижимости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Если договор заключается с юридическим лицом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(документы предоставляются, если они ранее не были представлены в Банк; документы предоставляются в оригиналах / нотариально заверенных копиях / копиях, заверенных представителем юридического лица с указанием заверившего лица и проставлением печати организации)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2D48" w:rsidRPr="00F104F1" w:rsidTr="009622E3">
        <w:trPr>
          <w:trHeight w:val="70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AE77AF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Учредительные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Решение органа управления о назначении единоличного исполнительного органа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в случае подписания договора представителем - дополнительно: доверенность представителя юридического лица 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Решение органа управления об одобрении крупной сделки или сделки с заинтересованностью предоставляется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, если сделка является крупной и/или сделкой, в совершении которой имеется заинтересованность</w:t>
            </w:r>
          </w:p>
        </w:tc>
      </w:tr>
      <w:tr w:rsidR="00042D48" w:rsidRPr="00F104F1" w:rsidTr="009622E3">
        <w:trPr>
          <w:trHeight w:val="319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b/>
                <w:sz w:val="24"/>
                <w:szCs w:val="24"/>
              </w:rPr>
              <w:t>Если договор строительства / приобретения и строительства Объекта недвижимости (о переуступке прав требования) заключается с физическим лицом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42D48" w:rsidRPr="00F104F1" w:rsidTr="009622E3">
        <w:trPr>
          <w:trHeight w:val="455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>Копия паспорта физического лица / лиц, с которыми заключается договор (ксерокопии всех страниц).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супруга физического лица на заключение договора уступки прав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(предоставляется, если договор, по которому переуступаются права, заключался в период брака</w:t>
            </w:r>
            <w:r w:rsidRPr="00F104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при этом супруг(а) физического лица, заключившего договор, не является стороной данного договора, и отсутствует брачный договор, определяющий особый режим имущества супругов. Не предоставляется в случаях, когда права по договору перешли к физическому лицу в результате наследования, дарения)</w:t>
            </w:r>
          </w:p>
        </w:tc>
      </w:tr>
      <w:tr w:rsidR="00042D48" w:rsidRPr="00F104F1" w:rsidTr="009622E3">
        <w:trPr>
          <w:trHeight w:val="418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F104F1" w:rsidRDefault="00042D48" w:rsidP="0096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1">
              <w:rPr>
                <w:rFonts w:ascii="Times New Roman" w:hAnsi="Times New Roman"/>
                <w:sz w:val="24"/>
                <w:szCs w:val="24"/>
              </w:rPr>
              <w:t xml:space="preserve">Согласие строительной компании на смену стороны по договору строительства / приобретения и строительства Объекта недвижимости </w:t>
            </w:r>
            <w:r w:rsidRPr="00F104F1">
              <w:rPr>
                <w:rFonts w:ascii="Times New Roman" w:hAnsi="Times New Roman"/>
                <w:i/>
                <w:sz w:val="24"/>
                <w:szCs w:val="24"/>
              </w:rPr>
              <w:t>(предоставляется в случае, если заключается договор переуступки прав требования по договору строительства / приобретения и строительства и наличие такого согласия предусмотрено условиями договора приобретения / приобретения и строительства Объекта недвижимости)</w:t>
            </w:r>
          </w:p>
        </w:tc>
      </w:tr>
      <w:tr w:rsidR="00042D48" w:rsidRPr="00F104F1" w:rsidTr="009622E3">
        <w:trPr>
          <w:trHeight w:val="3643"/>
        </w:trPr>
        <w:tc>
          <w:tcPr>
            <w:tcW w:w="355" w:type="pct"/>
            <w:vMerge/>
          </w:tcPr>
          <w:p w:rsidR="00042D48" w:rsidRPr="00F104F1" w:rsidRDefault="00042D48" w:rsidP="0096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</w:tcPr>
          <w:p w:rsidR="00042D48" w:rsidRPr="008A2AF4" w:rsidRDefault="00042D48" w:rsidP="009622E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8A2AF4">
              <w:rPr>
                <w:rFonts w:ascii="Times New Roman" w:hAnsi="Times New Roman"/>
                <w:b/>
                <w:sz w:val="24"/>
              </w:rPr>
              <w:t>Согласие супруга Заемщика на приобретение строящегося Объекта недвижимости и на передачу в залог прав требования по договору:</w:t>
            </w:r>
          </w:p>
          <w:p w:rsidR="00042D48" w:rsidRPr="008A2AF4" w:rsidRDefault="00042D48" w:rsidP="00042D48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A2AF4">
              <w:rPr>
                <w:rFonts w:ascii="Times New Roman" w:hAnsi="Times New Roman"/>
                <w:sz w:val="24"/>
              </w:rPr>
              <w:t xml:space="preserve">в нотариальной форме, если заключаемый договор (например, Договор участия в долевом строительстве, договор </w:t>
            </w:r>
            <w:proofErr w:type="spellStart"/>
            <w:r w:rsidRPr="008A2AF4">
              <w:rPr>
                <w:rFonts w:ascii="Times New Roman" w:hAnsi="Times New Roman"/>
                <w:sz w:val="24"/>
              </w:rPr>
              <w:t>паенакопления</w:t>
            </w:r>
            <w:proofErr w:type="spellEnd"/>
            <w:r w:rsidRPr="008A2AF4">
              <w:rPr>
                <w:rFonts w:ascii="Times New Roman" w:hAnsi="Times New Roman"/>
                <w:sz w:val="24"/>
              </w:rPr>
              <w:t xml:space="preserve"> и т.п.) будет являться основанием возникновения права собственности на построенный Объект недвижимости;</w:t>
            </w:r>
            <w:r w:rsidRPr="008A2AF4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42D48" w:rsidRPr="008A2AF4" w:rsidRDefault="00042D48" w:rsidP="00042D48">
            <w:pPr>
              <w:pStyle w:val="a7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A2AF4">
              <w:rPr>
                <w:rFonts w:ascii="Times New Roman" w:hAnsi="Times New Roman"/>
                <w:sz w:val="24"/>
              </w:rPr>
              <w:t xml:space="preserve">в простой письменной форме, если заключаемый договор (например, предварительный договор купли-продажи) будет являться основанием заключения в будущем другого договора, на основании которого будет возникать право собственности на построенный Объект недвижимости. </w:t>
            </w:r>
          </w:p>
          <w:p w:rsidR="00042D48" w:rsidRPr="008A2AF4" w:rsidRDefault="00042D48" w:rsidP="009622E3">
            <w:pPr>
              <w:pStyle w:val="a7"/>
              <w:rPr>
                <w:rFonts w:ascii="Times New Roman" w:hAnsi="Times New Roman"/>
                <w:sz w:val="24"/>
              </w:rPr>
            </w:pPr>
            <w:r w:rsidRPr="008A2AF4">
              <w:rPr>
                <w:rFonts w:ascii="Times New Roman" w:hAnsi="Times New Roman"/>
                <w:i/>
                <w:sz w:val="24"/>
              </w:rPr>
              <w:t>Предоставляется, если договор, на основании которого осуществляется строительство / приобретение и строительство, заключается в период брака, при этом супруг(а) Заемщика, заключающего договор, не является стороной данного договора и между супругами отсутствует брачный договор, определяющий особый режим имущества супругов</w:t>
            </w:r>
          </w:p>
        </w:tc>
      </w:tr>
    </w:tbl>
    <w:p w:rsidR="00042D48" w:rsidRPr="00A220D5" w:rsidRDefault="00042D48" w:rsidP="00042D48">
      <w:pPr>
        <w:spacing w:after="0" w:line="240" w:lineRule="auto"/>
        <w:jc w:val="both"/>
        <w:rPr>
          <w:rFonts w:ascii="Times New Roman" w:hAnsi="Times New Roman"/>
        </w:rPr>
      </w:pPr>
      <w:r w:rsidRPr="00A220D5">
        <w:rPr>
          <w:rFonts w:ascii="Times New Roman" w:hAnsi="Times New Roman"/>
          <w:u w:val="single"/>
        </w:rPr>
        <w:t xml:space="preserve">Примечание. </w:t>
      </w:r>
      <w:r w:rsidRPr="00A220D5">
        <w:rPr>
          <w:rFonts w:ascii="Times New Roman" w:hAnsi="Times New Roman"/>
        </w:rPr>
        <w:t>В зависимости от условий конкретной сделки Банк может затребовать иные документы.</w:t>
      </w:r>
    </w:p>
    <w:p w:rsidR="00042D48" w:rsidRPr="00E004CD" w:rsidRDefault="00042D48" w:rsidP="00042D4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sectPr w:rsidR="00042D48" w:rsidRPr="00E0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C24"/>
    <w:multiLevelType w:val="hybridMultilevel"/>
    <w:tmpl w:val="58BA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B1"/>
    <w:multiLevelType w:val="hybridMultilevel"/>
    <w:tmpl w:val="01FE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42C0F"/>
    <w:multiLevelType w:val="multilevel"/>
    <w:tmpl w:val="E324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7238A"/>
    <w:multiLevelType w:val="hybridMultilevel"/>
    <w:tmpl w:val="2BF49E78"/>
    <w:lvl w:ilvl="0" w:tplc="0D2A893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1A20"/>
    <w:multiLevelType w:val="hybridMultilevel"/>
    <w:tmpl w:val="C9DCAF7A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4411"/>
    <w:multiLevelType w:val="multilevel"/>
    <w:tmpl w:val="229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95225"/>
    <w:multiLevelType w:val="multilevel"/>
    <w:tmpl w:val="37A6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836C8"/>
    <w:multiLevelType w:val="hybridMultilevel"/>
    <w:tmpl w:val="B22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D"/>
    <w:rsid w:val="0000550B"/>
    <w:rsid w:val="000058A1"/>
    <w:rsid w:val="00030D88"/>
    <w:rsid w:val="00042D48"/>
    <w:rsid w:val="000940F8"/>
    <w:rsid w:val="001277F1"/>
    <w:rsid w:val="00146980"/>
    <w:rsid w:val="001736FE"/>
    <w:rsid w:val="001765A2"/>
    <w:rsid w:val="0018148E"/>
    <w:rsid w:val="00213CC3"/>
    <w:rsid w:val="002E5F9A"/>
    <w:rsid w:val="00304882"/>
    <w:rsid w:val="003431D3"/>
    <w:rsid w:val="00360FDB"/>
    <w:rsid w:val="00395DCD"/>
    <w:rsid w:val="003C36F6"/>
    <w:rsid w:val="003C42F0"/>
    <w:rsid w:val="00433414"/>
    <w:rsid w:val="00514725"/>
    <w:rsid w:val="00547A38"/>
    <w:rsid w:val="005E3E02"/>
    <w:rsid w:val="00656C45"/>
    <w:rsid w:val="006702DC"/>
    <w:rsid w:val="006C5CCE"/>
    <w:rsid w:val="007429C9"/>
    <w:rsid w:val="00743FB6"/>
    <w:rsid w:val="007455DC"/>
    <w:rsid w:val="00810562"/>
    <w:rsid w:val="00816FBD"/>
    <w:rsid w:val="008327BC"/>
    <w:rsid w:val="008962E1"/>
    <w:rsid w:val="008D5457"/>
    <w:rsid w:val="008F052D"/>
    <w:rsid w:val="009E722E"/>
    <w:rsid w:val="00A06A88"/>
    <w:rsid w:val="00A15AFA"/>
    <w:rsid w:val="00A32CDA"/>
    <w:rsid w:val="00A55434"/>
    <w:rsid w:val="00A958BD"/>
    <w:rsid w:val="00AC1F6D"/>
    <w:rsid w:val="00AC59A8"/>
    <w:rsid w:val="00AF497A"/>
    <w:rsid w:val="00B013B5"/>
    <w:rsid w:val="00B17DCD"/>
    <w:rsid w:val="00B602CD"/>
    <w:rsid w:val="00B624CD"/>
    <w:rsid w:val="00B8310B"/>
    <w:rsid w:val="00B86B0A"/>
    <w:rsid w:val="00B92EE2"/>
    <w:rsid w:val="00B97BB7"/>
    <w:rsid w:val="00BB63D6"/>
    <w:rsid w:val="00C35094"/>
    <w:rsid w:val="00C5150F"/>
    <w:rsid w:val="00C62BB0"/>
    <w:rsid w:val="00C93867"/>
    <w:rsid w:val="00D14A1A"/>
    <w:rsid w:val="00D450A8"/>
    <w:rsid w:val="00D75D9F"/>
    <w:rsid w:val="00D82C1E"/>
    <w:rsid w:val="00DE3D6D"/>
    <w:rsid w:val="00EB6F48"/>
    <w:rsid w:val="00EE4BDB"/>
    <w:rsid w:val="00F50640"/>
    <w:rsid w:val="00F64E69"/>
    <w:rsid w:val="00FB512D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3D05E9-E448-4617-84C1-854C847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75D9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5D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5D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5D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5D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C3509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65A2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42D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042D4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1736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85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3" w:color="CCCCCC"/>
                <w:right w:val="none" w:sz="0" w:space="0" w:color="auto"/>
              </w:divBdr>
            </w:div>
            <w:div w:id="741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4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127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</w:divsChild>
    </w:div>
    <w:div w:id="1035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805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1224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150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CCCCCC"/>
            <w:right w:val="none" w:sz="0" w:space="0" w:color="auto"/>
          </w:divBdr>
        </w:div>
        <w:div w:id="1541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7ABE-6E68-4772-89DC-D97B90D8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 Алексей Вадимович</cp:lastModifiedBy>
  <cp:revision>3</cp:revision>
  <cp:lastPrinted>2021-12-21T01:04:00Z</cp:lastPrinted>
  <dcterms:created xsi:type="dcterms:W3CDTF">2022-02-28T08:52:00Z</dcterms:created>
  <dcterms:modified xsi:type="dcterms:W3CDTF">2022-02-28T08:53:00Z</dcterms:modified>
</cp:coreProperties>
</file>